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903" w:rsidRDefault="00FA2227">
      <w:pPr>
        <w:pStyle w:val="berschrift3"/>
        <w:rPr>
          <w:rFonts w:ascii="Gruene Syntax" w:hAnsi="Gruene Syntax" w:cs="Gruene Syntax"/>
          <w:sz w:val="24"/>
        </w:rPr>
      </w:pPr>
      <w:r>
        <w:rPr>
          <w:rFonts w:ascii="Gruene Syntax" w:hAnsi="Gruene Syntax" w:cs="Gruene Syntax"/>
          <w:sz w:val="24"/>
        </w:rPr>
        <w:t>Anhang zur OV-Satzung: Beitrags- und Kassenordnung</w:t>
      </w:r>
    </w:p>
    <w:p w:rsidR="00043903" w:rsidRDefault="00043903">
      <w:pPr>
        <w:widowControl/>
        <w:rPr>
          <w:rFonts w:ascii="Gruene Syntax" w:hAnsi="Gruene Syntax" w:cs="Gruene Syntax"/>
          <w:color w:val="000000"/>
          <w:sz w:val="22"/>
          <w:lang w:eastAsia="de-DE"/>
        </w:rPr>
      </w:pPr>
    </w:p>
    <w:p w:rsidR="00043903" w:rsidRDefault="00FA2227">
      <w:pPr>
        <w:widowControl/>
        <w:ind w:left="567" w:right="51" w:hanging="567"/>
        <w:rPr>
          <w:rFonts w:ascii="Gruene Syntax" w:hAnsi="Gruene Syntax" w:cs="Gruene Syntax"/>
          <w:b/>
          <w:color w:val="000000"/>
          <w:sz w:val="22"/>
          <w:lang w:eastAsia="de-DE"/>
        </w:rPr>
      </w:pPr>
      <w:r>
        <w:rPr>
          <w:rFonts w:ascii="Gruene Syntax" w:hAnsi="Gruene Syntax" w:cs="Gruene Syntax"/>
          <w:b/>
          <w:color w:val="000000"/>
          <w:sz w:val="22"/>
          <w:lang w:eastAsia="de-DE"/>
        </w:rPr>
        <w:t>§ 1</w:t>
      </w:r>
      <w:r>
        <w:rPr>
          <w:rFonts w:ascii="Gruene Syntax" w:hAnsi="Gruene Syntax" w:cs="Gruene Syntax"/>
          <w:b/>
          <w:color w:val="000000"/>
          <w:sz w:val="22"/>
          <w:lang w:eastAsia="de-DE"/>
        </w:rPr>
        <w:tab/>
        <w:t>Mitgliedsbeitrag</w:t>
      </w:r>
    </w:p>
    <w:p w:rsidR="00043903" w:rsidRDefault="00FA2227">
      <w:pPr>
        <w:pStyle w:val="Blocktext"/>
        <w:ind w:hanging="540"/>
        <w:rPr>
          <w:rFonts w:ascii="Gruene Syntax" w:hAnsi="Gruene Syntax" w:cs="Gruene Syntax"/>
          <w:color w:val="000000"/>
        </w:rPr>
      </w:pPr>
      <w:r>
        <w:rPr>
          <w:rFonts w:ascii="Gruene Syntax" w:hAnsi="Gruene Syntax" w:cs="Gruene Syntax"/>
          <w:color w:val="000000"/>
        </w:rPr>
        <w:t>1.</w:t>
      </w:r>
      <w:r>
        <w:rPr>
          <w:rFonts w:ascii="Gruene Syntax" w:hAnsi="Gruene Syntax" w:cs="Gruene Syntax"/>
          <w:color w:val="000000"/>
        </w:rPr>
        <w:tab/>
        <w:t>Der Mitgliedsbeitrag soll mindestens 1% vom Nettoeinkommen betragen. Über Ermäßigungen für Personen mit geringem oder keinem Einkommen, die ihre Beiträge nicht steuerlich geltend machen können, entscheidet der Vorstand auf Antrag.</w:t>
      </w:r>
    </w:p>
    <w:p w:rsidR="00043903" w:rsidRDefault="00FA2227">
      <w:pPr>
        <w:pStyle w:val="Blocktext"/>
        <w:ind w:hanging="540"/>
        <w:rPr>
          <w:rFonts w:ascii="Gruene Syntax" w:hAnsi="Gruene Syntax" w:cs="Gruene Syntax"/>
          <w:color w:val="000000"/>
        </w:rPr>
      </w:pPr>
      <w:r>
        <w:rPr>
          <w:rFonts w:ascii="Gruene Syntax" w:hAnsi="Gruene Syntax" w:cs="Gruene Syntax"/>
          <w:color w:val="000000"/>
        </w:rPr>
        <w:t>2.</w:t>
      </w:r>
      <w:r>
        <w:rPr>
          <w:rFonts w:ascii="Gruene Syntax" w:hAnsi="Gruene Syntax" w:cs="Gruene Syntax"/>
          <w:color w:val="000000"/>
        </w:rPr>
        <w:tab/>
        <w:t>Die Beiträge sollen im Voraus an die für den Beitragseinzug zuständige Gliederung geleistet werden. Der Kreisverband zahlt die ihm vom Landesverband zur Quartalsmitte in Rechnung gestellten Beitragsanteile für den Landes- und Bundesverband (Voraussetzung zur Entsendung stimmberechtigter Delegierter zur LDK).</w:t>
      </w:r>
    </w:p>
    <w:p w:rsidR="00043903" w:rsidRDefault="00043903">
      <w:pPr>
        <w:pStyle w:val="Grne"/>
        <w:spacing w:line="280" w:lineRule="exact"/>
        <w:ind w:left="540" w:hanging="540"/>
        <w:rPr>
          <w:rFonts w:ascii="Gruene Syntax" w:hAnsi="Gruene Syntax" w:cs="Gruene Syntax"/>
          <w:color w:val="000000"/>
        </w:rPr>
      </w:pPr>
    </w:p>
    <w:p w:rsidR="00043903" w:rsidRDefault="00FA2227">
      <w:pPr>
        <w:pStyle w:val="Grne"/>
        <w:spacing w:line="280" w:lineRule="exact"/>
        <w:ind w:left="540" w:hanging="540"/>
        <w:rPr>
          <w:rFonts w:ascii="Gruene Syntax" w:hAnsi="Gruene Syntax" w:cs="Gruene Syntax"/>
          <w:b/>
          <w:color w:val="000000"/>
        </w:rPr>
      </w:pPr>
      <w:r>
        <w:rPr>
          <w:rFonts w:ascii="Gruene Syntax" w:hAnsi="Gruene Syntax" w:cs="Gruene Syntax"/>
          <w:b/>
          <w:color w:val="000000"/>
        </w:rPr>
        <w:t>§ 2</w:t>
      </w:r>
      <w:r>
        <w:rPr>
          <w:rFonts w:ascii="Gruene Syntax" w:hAnsi="Gruene Syntax" w:cs="Gruene Syntax"/>
          <w:b/>
          <w:color w:val="000000"/>
        </w:rPr>
        <w:tab/>
        <w:t xml:space="preserve">Mandatsbeiträge </w:t>
      </w:r>
    </w:p>
    <w:p w:rsidR="00043903" w:rsidRPr="00B108C2" w:rsidRDefault="00FA2227" w:rsidP="00B108C2">
      <w:pPr>
        <w:pStyle w:val="Grne"/>
        <w:numPr>
          <w:ilvl w:val="0"/>
          <w:numId w:val="4"/>
        </w:numPr>
        <w:spacing w:line="280" w:lineRule="exact"/>
        <w:ind w:left="567" w:hanging="567"/>
      </w:pPr>
      <w:r>
        <w:rPr>
          <w:rFonts w:ascii="Gruene Syntax" w:hAnsi="Gruene Syntax" w:cs="Gruene Syntax"/>
          <w:color w:val="000000"/>
        </w:rPr>
        <w:t>Mandats- und Amtsträger</w:t>
      </w:r>
      <w:r w:rsidR="00663188">
        <w:rPr>
          <w:rFonts w:ascii="Gruene Syntax" w:hAnsi="Gruene Syntax" w:cs="Gruene Syntax"/>
          <w:color w:val="000000"/>
        </w:rPr>
        <w:t>*i</w:t>
      </w:r>
      <w:r>
        <w:rPr>
          <w:rFonts w:ascii="Gruene Syntax" w:hAnsi="Gruene Syntax" w:cs="Gruene Syntax"/>
          <w:color w:val="000000"/>
        </w:rPr>
        <w:t xml:space="preserve">nnen und vom Vorstand oder der Fraktion entsandte Personen in Aufsichtsgremien leisten neben ihren satzungsmäßigen Mitgliedsbeiträgen Mandatsbeiträge an den Ortsverband. </w:t>
      </w:r>
    </w:p>
    <w:p w:rsidR="00043903" w:rsidRPr="00B108C2" w:rsidRDefault="00FA2227" w:rsidP="00B108C2">
      <w:pPr>
        <w:pStyle w:val="Grne"/>
        <w:spacing w:line="280" w:lineRule="exact"/>
        <w:ind w:left="540" w:hanging="540"/>
      </w:pPr>
      <w:r>
        <w:rPr>
          <w:rFonts w:ascii="Gruene Syntax" w:hAnsi="Gruene Syntax" w:cs="Gruene Syntax"/>
          <w:color w:val="000000"/>
        </w:rPr>
        <w:t>2.       Die Höhe der Mandatsbeiträge von Amts- und Mandatsträger</w:t>
      </w:r>
      <w:r w:rsidR="00663188">
        <w:rPr>
          <w:rFonts w:ascii="Gruene Syntax" w:hAnsi="Gruene Syntax" w:cs="Gruene Syntax"/>
          <w:color w:val="000000"/>
        </w:rPr>
        <w:t>*i</w:t>
      </w:r>
      <w:r>
        <w:rPr>
          <w:rFonts w:ascii="Gruene Syntax" w:hAnsi="Gruene Syntax" w:cs="Gruene Syntax"/>
          <w:color w:val="000000"/>
        </w:rPr>
        <w:t>nnen beträgt mindestens 30% der jeweiligen Aufwandsentschädigung. Auf Zuschläge für Funktionen wie z.B. Fraktionsvorsitz oder stv. Bürgermeister</w:t>
      </w:r>
      <w:r w:rsidR="00663188">
        <w:rPr>
          <w:rFonts w:ascii="Gruene Syntax" w:hAnsi="Gruene Syntax" w:cs="Gruene Syntax"/>
          <w:color w:val="000000"/>
        </w:rPr>
        <w:t>*i</w:t>
      </w:r>
      <w:r>
        <w:rPr>
          <w:rFonts w:ascii="Gruene Syntax" w:hAnsi="Gruene Syntax" w:cs="Gruene Syntax"/>
          <w:color w:val="000000"/>
        </w:rPr>
        <w:t xml:space="preserve">n, wird analog ein Beitrag von 30% erhoben, für Sitzungsgelder ein jährlicher Pauschalbetrag entsprechend 30%des Betrages für 12 Sitzungen pro Jahr.                                                                   </w:t>
      </w:r>
    </w:p>
    <w:p w:rsidR="00043903" w:rsidRDefault="00FA2227">
      <w:pPr>
        <w:pStyle w:val="Grne"/>
        <w:spacing w:line="280" w:lineRule="exact"/>
        <w:ind w:left="540" w:hanging="540"/>
        <w:rPr>
          <w:rFonts w:ascii="Gruene Syntax" w:hAnsi="Gruene Syntax" w:cs="Gruene Syntax"/>
          <w:color w:val="000000"/>
        </w:rPr>
      </w:pPr>
      <w:r>
        <w:rPr>
          <w:rFonts w:ascii="Gruene Syntax" w:hAnsi="Gruene Syntax" w:cs="Gruene Syntax"/>
          <w:color w:val="000000"/>
        </w:rPr>
        <w:t xml:space="preserve">3. </w:t>
      </w:r>
      <w:r>
        <w:rPr>
          <w:rFonts w:ascii="Gruene Syntax" w:hAnsi="Gruene Syntax" w:cs="Gruene Syntax"/>
          <w:color w:val="000000"/>
        </w:rPr>
        <w:tab/>
        <w:t>Für Amtsinhaber und Mandatierte, die die Mandatsbeiträge nicht steuerlich geltend machen können, können die Beiträge auf Antrag um die Hälfte reduziert werden, Kürzungen von staatlichen Transferleistungen aufgrund der Einnahmen aus dem Mandat können auf Antrag bei den Mandatsbeiträgen berücksichtigt werden.</w:t>
      </w:r>
    </w:p>
    <w:p w:rsidR="00043903" w:rsidRDefault="00FA2227">
      <w:pPr>
        <w:pStyle w:val="Grne"/>
        <w:spacing w:line="280" w:lineRule="exact"/>
        <w:ind w:left="540" w:hanging="540"/>
      </w:pPr>
      <w:r>
        <w:rPr>
          <w:rFonts w:ascii="Gruene Syntax" w:hAnsi="Gruene Syntax" w:cs="Gruene Syntax"/>
          <w:color w:val="000000"/>
        </w:rPr>
        <w:t xml:space="preserve">4. </w:t>
      </w:r>
      <w:r>
        <w:rPr>
          <w:rFonts w:ascii="Gruene Syntax" w:hAnsi="Gruene Syntax" w:cs="Gruene Syntax"/>
          <w:color w:val="000000"/>
        </w:rPr>
        <w:tab/>
        <w:t>Die Mandatsbeiträge werden monatlich an den KV/ OV gezahlt.</w:t>
      </w:r>
    </w:p>
    <w:p w:rsidR="00043903" w:rsidRDefault="00FA2227">
      <w:pPr>
        <w:pStyle w:val="Grne"/>
        <w:spacing w:line="280" w:lineRule="exact"/>
        <w:ind w:left="567" w:hanging="27"/>
        <w:rPr>
          <w:rFonts w:ascii="Gruene Syntax" w:hAnsi="Gruene Syntax" w:cs="Gruene Syntax"/>
          <w:color w:val="000000"/>
        </w:rPr>
      </w:pPr>
      <w:r>
        <w:rPr>
          <w:rFonts w:ascii="Gruene Syntax" w:hAnsi="Gruene Syntax" w:cs="Gruene Syntax"/>
          <w:color w:val="000000"/>
        </w:rPr>
        <w:t>Der/die Kassierer</w:t>
      </w:r>
      <w:r w:rsidR="00663188">
        <w:rPr>
          <w:rFonts w:ascii="Gruene Syntax" w:hAnsi="Gruene Syntax" w:cs="Gruene Syntax"/>
          <w:color w:val="000000"/>
        </w:rPr>
        <w:t>*i</w:t>
      </w:r>
      <w:r>
        <w:rPr>
          <w:rFonts w:ascii="Gruene Syntax" w:hAnsi="Gruene Syntax" w:cs="Gruene Syntax"/>
          <w:color w:val="000000"/>
        </w:rPr>
        <w:t>n informiert parteiintern im Rahmen des jährlichen Finanzberichtes über die Einhaltung der Mandatsbeitragsregelung. Hierfür teilen die Mandatierten und entsandten Personen den Kassierer</w:t>
      </w:r>
      <w:r w:rsidR="00663188">
        <w:rPr>
          <w:rFonts w:ascii="Gruene Syntax" w:hAnsi="Gruene Syntax" w:cs="Gruene Syntax"/>
          <w:color w:val="000000"/>
        </w:rPr>
        <w:t>*i</w:t>
      </w:r>
      <w:r>
        <w:rPr>
          <w:rFonts w:ascii="Gruene Syntax" w:hAnsi="Gruene Syntax" w:cs="Gruene Syntax"/>
          <w:color w:val="000000"/>
        </w:rPr>
        <w:t>nnen die erhaltenen Aufwandsentschädigungen und die tatsächlich gezahlten Sitzungsgelder mit.</w:t>
      </w:r>
    </w:p>
    <w:p w:rsidR="00043903" w:rsidRDefault="00043903">
      <w:pPr>
        <w:pStyle w:val="Blocktext"/>
        <w:rPr>
          <w:rFonts w:ascii="Gruene Syntax" w:hAnsi="Gruene Syntax" w:cs="Gruene Syntax"/>
          <w:color w:val="000000"/>
        </w:rPr>
      </w:pPr>
    </w:p>
    <w:p w:rsidR="00043903" w:rsidRDefault="00FA2227">
      <w:pPr>
        <w:widowControl/>
        <w:ind w:left="567" w:right="51" w:hanging="567"/>
        <w:rPr>
          <w:rFonts w:ascii="Gruene Syntax" w:hAnsi="Gruene Syntax" w:cs="Gruene Syntax"/>
          <w:b/>
          <w:color w:val="000000"/>
          <w:sz w:val="22"/>
          <w:lang w:eastAsia="de-DE"/>
        </w:rPr>
      </w:pPr>
      <w:r>
        <w:rPr>
          <w:rFonts w:ascii="Gruene Syntax" w:hAnsi="Gruene Syntax" w:cs="Gruene Syntax"/>
          <w:b/>
          <w:color w:val="000000"/>
          <w:sz w:val="22"/>
          <w:lang w:eastAsia="de-DE"/>
        </w:rPr>
        <w:t>§ 3</w:t>
      </w:r>
      <w:r>
        <w:rPr>
          <w:rFonts w:ascii="Gruene Syntax" w:hAnsi="Gruene Syntax" w:cs="Gruene Syntax"/>
          <w:b/>
          <w:color w:val="000000"/>
          <w:sz w:val="22"/>
          <w:lang w:eastAsia="de-DE"/>
        </w:rPr>
        <w:tab/>
        <w:t>Spenden</w:t>
      </w:r>
    </w:p>
    <w:p w:rsidR="00043903" w:rsidRDefault="00FA2227">
      <w:pPr>
        <w:widowControl/>
        <w:ind w:left="540" w:right="51" w:hanging="540"/>
        <w:rPr>
          <w:rFonts w:ascii="Gruene Syntax" w:hAnsi="Gruene Syntax" w:cs="Gruene Syntax"/>
          <w:color w:val="000000"/>
          <w:sz w:val="22"/>
          <w:lang w:eastAsia="de-DE"/>
        </w:rPr>
      </w:pPr>
      <w:r>
        <w:rPr>
          <w:rFonts w:ascii="Gruene Syntax" w:hAnsi="Gruene Syntax" w:cs="Gruene Syntax"/>
          <w:color w:val="000000"/>
          <w:sz w:val="22"/>
          <w:lang w:eastAsia="de-DE"/>
        </w:rPr>
        <w:t>1.</w:t>
      </w:r>
      <w:r>
        <w:rPr>
          <w:rFonts w:ascii="Gruene Syntax" w:hAnsi="Gruene Syntax" w:cs="Gruene Syntax"/>
          <w:color w:val="000000"/>
          <w:sz w:val="22"/>
          <w:lang w:eastAsia="de-DE"/>
        </w:rPr>
        <w:tab/>
        <w:t>Der Ortsverband ist berechtigt, Spenden unter Berücksichtigung des Parteiengesetzes anzunehmen. Spenden verbleiben bei dem entsprechenden Gebietsverband, sofern die /der Spender/in nichts anderes verfügt hat.</w:t>
      </w:r>
    </w:p>
    <w:p w:rsidR="00043903" w:rsidRDefault="00FA2227">
      <w:pPr>
        <w:widowControl/>
        <w:ind w:left="540" w:right="51"/>
        <w:rPr>
          <w:rFonts w:ascii="Gruene Syntax" w:hAnsi="Gruene Syntax" w:cs="Gruene Syntax"/>
          <w:color w:val="000000"/>
          <w:sz w:val="22"/>
          <w:lang w:eastAsia="de-DE"/>
        </w:rPr>
      </w:pPr>
      <w:r>
        <w:rPr>
          <w:rFonts w:ascii="Gruene Syntax" w:hAnsi="Gruene Syntax" w:cs="Gruene Syntax"/>
          <w:color w:val="000000"/>
          <w:sz w:val="22"/>
          <w:lang w:eastAsia="de-DE"/>
        </w:rPr>
        <w:t>Zur Ausstellung von Zuwendungsbestätigungen ist nur das für das Finanzwesen verantwortliche Vorstandsmitglied des Kreisverbandes berechtigt. Für Zuwendungsbestätigungen dürfen nur die Vordrucke verwendet werden, die vom Landesverband freigegeben worden sind. Hiervon verbleibt bei dem ausstellenden Kreisverband eine Durchschrift.</w:t>
      </w:r>
    </w:p>
    <w:p w:rsidR="00043903" w:rsidRDefault="00043903">
      <w:pPr>
        <w:widowControl/>
        <w:ind w:left="567" w:right="51" w:hanging="567"/>
        <w:rPr>
          <w:rFonts w:ascii="Gruene Syntax" w:hAnsi="Gruene Syntax" w:cs="Gruene Syntax"/>
          <w:color w:val="000000"/>
          <w:sz w:val="22"/>
          <w:lang w:eastAsia="de-DE"/>
        </w:rPr>
      </w:pPr>
    </w:p>
    <w:p w:rsidR="00043903" w:rsidRDefault="00FA2227">
      <w:pPr>
        <w:widowControl/>
        <w:ind w:left="567" w:right="51" w:hanging="567"/>
        <w:rPr>
          <w:rFonts w:ascii="Gruene Syntax" w:hAnsi="Gruene Syntax" w:cs="Gruene Syntax"/>
          <w:b/>
          <w:color w:val="000000"/>
          <w:sz w:val="22"/>
          <w:lang w:eastAsia="de-DE"/>
        </w:rPr>
      </w:pPr>
      <w:r>
        <w:rPr>
          <w:rFonts w:ascii="Gruene Syntax" w:hAnsi="Gruene Syntax" w:cs="Gruene Syntax"/>
          <w:b/>
          <w:color w:val="000000"/>
          <w:sz w:val="22"/>
          <w:lang w:eastAsia="de-DE"/>
        </w:rPr>
        <w:t>§ 4</w:t>
      </w:r>
      <w:r>
        <w:rPr>
          <w:rFonts w:ascii="Gruene Syntax" w:hAnsi="Gruene Syntax" w:cs="Gruene Syntax"/>
          <w:b/>
          <w:color w:val="000000"/>
          <w:sz w:val="22"/>
          <w:lang w:eastAsia="de-DE"/>
        </w:rPr>
        <w:tab/>
        <w:t>Haftung</w:t>
      </w:r>
    </w:p>
    <w:p w:rsidR="00043903" w:rsidRDefault="00FA2227">
      <w:pPr>
        <w:widowControl/>
        <w:ind w:left="567" w:right="51" w:hanging="567"/>
      </w:pPr>
      <w:r>
        <w:rPr>
          <w:rFonts w:ascii="Gruene Syntax" w:hAnsi="Gruene Syntax" w:cs="Gruene Syntax"/>
          <w:color w:val="000000"/>
          <w:sz w:val="22"/>
          <w:lang w:eastAsia="de-DE"/>
        </w:rPr>
        <w:t>1.</w:t>
      </w:r>
      <w:r>
        <w:rPr>
          <w:rFonts w:ascii="Gruene Syntax" w:hAnsi="Gruene Syntax" w:cs="Gruene Syntax"/>
          <w:color w:val="000000"/>
          <w:sz w:val="22"/>
          <w:lang w:eastAsia="de-DE"/>
        </w:rPr>
        <w:tab/>
        <w:t xml:space="preserve">Der Ortsverband darf keine finanziellen Verpflichtungen eingehen, </w:t>
      </w:r>
      <w:r>
        <w:rPr>
          <w:rFonts w:ascii="Gruene Syntax" w:hAnsi="Gruene Syntax" w:cs="Gruene Syntax"/>
          <w:sz w:val="22"/>
          <w:szCs w:val="22"/>
        </w:rPr>
        <w:t xml:space="preserve">für die keine Deckung im Vermögen und auf dem Konto vorhanden ist. </w:t>
      </w:r>
      <w:r>
        <w:rPr>
          <w:rFonts w:ascii="Gruene Syntax" w:hAnsi="Gruene Syntax" w:cs="Gruene Syntax"/>
          <w:color w:val="000000"/>
          <w:sz w:val="22"/>
        </w:rPr>
        <w:t>E</w:t>
      </w:r>
      <w:r>
        <w:rPr>
          <w:rFonts w:ascii="Gruene Syntax" w:hAnsi="Gruene Syntax" w:cs="Gruene Syntax"/>
          <w:color w:val="000000"/>
          <w:sz w:val="22"/>
          <w:lang w:eastAsia="de-DE"/>
        </w:rPr>
        <w:t>in negatives Reinvermögen ist nicht zulässig. Für vom Vorstand nicht genehmigte Rechtsgeschäfte haftet nur, wer sie veranlasst hat.</w:t>
      </w:r>
    </w:p>
    <w:p w:rsidR="00043903" w:rsidRDefault="00FA2227">
      <w:pPr>
        <w:widowControl/>
        <w:ind w:left="567" w:right="51" w:hanging="567"/>
        <w:rPr>
          <w:rFonts w:ascii="Gruene Syntax" w:hAnsi="Gruene Syntax" w:cs="Gruene Syntax"/>
          <w:color w:val="000000"/>
          <w:sz w:val="22"/>
          <w:lang w:eastAsia="de-DE"/>
        </w:rPr>
      </w:pPr>
      <w:r>
        <w:rPr>
          <w:rFonts w:ascii="Gruene Syntax" w:hAnsi="Gruene Syntax" w:cs="Gruene Syntax"/>
          <w:color w:val="000000"/>
          <w:sz w:val="22"/>
          <w:lang w:eastAsia="de-DE"/>
        </w:rPr>
        <w:t>2.</w:t>
      </w:r>
      <w:r>
        <w:rPr>
          <w:rFonts w:ascii="Gruene Syntax" w:hAnsi="Gruene Syntax" w:cs="Gruene Syntax"/>
          <w:color w:val="000000"/>
          <w:sz w:val="22"/>
          <w:lang w:eastAsia="de-DE"/>
        </w:rPr>
        <w:tab/>
        <w:t>Begeht eine Gliederung der Partei Verstöße gegen das Parteiengesetz, die mit Sanktionen bedroht sind, in dem sie z. B. ihrer Rechenschaftspflicht nicht genügt, rechtswidrig Spenden annimmt, Mittel nicht den Vorschriften des Parteiengesetzes entsprechend verwendet, so haftet sie für den hierdurch entstandenen Schaden. Die Haftung der handelnden Personen bleibt davon unberührt.</w:t>
      </w:r>
    </w:p>
    <w:p w:rsidR="00043903" w:rsidRDefault="00043903">
      <w:pPr>
        <w:widowControl/>
        <w:ind w:left="567" w:right="51" w:hanging="567"/>
        <w:rPr>
          <w:rFonts w:ascii="Gruene Syntax" w:hAnsi="Gruene Syntax" w:cs="Gruene Syntax"/>
          <w:color w:val="000000"/>
          <w:sz w:val="22"/>
          <w:lang w:eastAsia="de-DE"/>
        </w:rPr>
      </w:pPr>
    </w:p>
    <w:p w:rsidR="00043903" w:rsidRDefault="00FA2227">
      <w:pPr>
        <w:widowControl/>
        <w:ind w:left="567" w:right="51" w:hanging="567"/>
        <w:rPr>
          <w:rFonts w:ascii="Gruene Syntax" w:hAnsi="Gruene Syntax" w:cs="Gruene Syntax"/>
          <w:b/>
          <w:color w:val="000000"/>
          <w:sz w:val="22"/>
          <w:lang w:eastAsia="de-DE"/>
        </w:rPr>
      </w:pPr>
      <w:r>
        <w:rPr>
          <w:rFonts w:ascii="Gruene Syntax" w:hAnsi="Gruene Syntax" w:cs="Gruene Syntax"/>
          <w:b/>
          <w:color w:val="000000"/>
          <w:sz w:val="22"/>
          <w:lang w:eastAsia="de-DE"/>
        </w:rPr>
        <w:t>§ 5</w:t>
      </w:r>
      <w:r>
        <w:rPr>
          <w:rFonts w:ascii="Gruene Syntax" w:hAnsi="Gruene Syntax" w:cs="Gruene Syntax"/>
          <w:b/>
          <w:color w:val="000000"/>
          <w:sz w:val="22"/>
          <w:lang w:eastAsia="de-DE"/>
        </w:rPr>
        <w:tab/>
        <w:t>Kassenführung und Haushalt</w:t>
      </w:r>
    </w:p>
    <w:p w:rsidR="00043903" w:rsidRDefault="00FA2227">
      <w:pPr>
        <w:widowControl/>
        <w:numPr>
          <w:ilvl w:val="0"/>
          <w:numId w:val="5"/>
        </w:numPr>
        <w:tabs>
          <w:tab w:val="left" w:pos="-153"/>
        </w:tabs>
        <w:rPr>
          <w:rFonts w:ascii="Gruene Syntax" w:hAnsi="Gruene Syntax" w:cs="Gruene Syntax"/>
          <w:sz w:val="22"/>
        </w:rPr>
      </w:pPr>
      <w:r>
        <w:rPr>
          <w:rFonts w:ascii="Gruene Syntax" w:hAnsi="Gruene Syntax" w:cs="Gruene Syntax"/>
          <w:sz w:val="22"/>
        </w:rPr>
        <w:t xml:space="preserve">Der Ortsverband darf seine finanziellen Mittel ausschließlich für die den Parteien nach dem Grundgesetz und dem Parteiengesetz obliegenden Aufgaben verwenden. </w:t>
      </w:r>
    </w:p>
    <w:p w:rsidR="00043903" w:rsidRDefault="00043903">
      <w:pPr>
        <w:widowControl/>
        <w:tabs>
          <w:tab w:val="left" w:pos="1276"/>
        </w:tabs>
        <w:ind w:left="567"/>
        <w:rPr>
          <w:rFonts w:ascii="Gruene Syntax" w:hAnsi="Gruene Syntax" w:cs="Gruene Syntax"/>
          <w:sz w:val="22"/>
          <w:szCs w:val="22"/>
        </w:rPr>
      </w:pPr>
    </w:p>
    <w:p w:rsidR="00B108C2" w:rsidRPr="00B108C2" w:rsidRDefault="00FA2227" w:rsidP="00B108C2">
      <w:pPr>
        <w:widowControl/>
        <w:numPr>
          <w:ilvl w:val="0"/>
          <w:numId w:val="3"/>
        </w:numPr>
        <w:tabs>
          <w:tab w:val="left" w:pos="-371"/>
        </w:tabs>
        <w:rPr>
          <w:rFonts w:ascii="Gruene Syntax" w:hAnsi="Gruene Syntax" w:cs="Gruene Syntax"/>
          <w:sz w:val="22"/>
          <w:szCs w:val="22"/>
        </w:rPr>
      </w:pPr>
      <w:r>
        <w:rPr>
          <w:rFonts w:ascii="Gruene Syntax" w:hAnsi="Gruene Syntax" w:cs="Gruene Syntax"/>
          <w:sz w:val="22"/>
          <w:szCs w:val="22"/>
        </w:rPr>
        <w:t>Die Mitglieder des Ortsvorstandes, insbesondere der/die Kassierer</w:t>
      </w:r>
      <w:r w:rsidR="00663188">
        <w:rPr>
          <w:rFonts w:ascii="Gruene Syntax" w:hAnsi="Gruene Syntax" w:cs="Gruene Syntax"/>
          <w:sz w:val="22"/>
          <w:szCs w:val="22"/>
        </w:rPr>
        <w:t>*i</w:t>
      </w:r>
      <w:r>
        <w:rPr>
          <w:rFonts w:ascii="Gruene Syntax" w:hAnsi="Gruene Syntax" w:cs="Gruene Syntax"/>
          <w:sz w:val="22"/>
          <w:szCs w:val="22"/>
        </w:rPr>
        <w:t>n, sind verantwortlich für die ordnungsgemäße Kassenführung, für die Erfassung und Vollständigkeit der Buchführung, für die Finanzplanung, für die regelmäßige Überprüfung der Beitragszahlungen und deren Höhe und für den jährlichen Finanzbericht an die Mitgliederversammlung.</w:t>
      </w:r>
    </w:p>
    <w:p w:rsidR="00043903" w:rsidRDefault="00FA2227">
      <w:pPr>
        <w:widowControl/>
        <w:numPr>
          <w:ilvl w:val="0"/>
          <w:numId w:val="3"/>
        </w:numPr>
        <w:rPr>
          <w:rFonts w:ascii="Gruene Syntax" w:hAnsi="Gruene Syntax" w:cs="Gruene Syntax"/>
          <w:sz w:val="22"/>
          <w:szCs w:val="22"/>
        </w:rPr>
      </w:pPr>
      <w:r>
        <w:rPr>
          <w:rFonts w:ascii="Gruene Syntax" w:hAnsi="Gruene Syntax" w:cs="Gruene Syntax"/>
          <w:sz w:val="22"/>
          <w:szCs w:val="22"/>
        </w:rPr>
        <w:t>Der Vorstand erarbeitet auf der Grundlage eines Vorschlages des/der Kassierer</w:t>
      </w:r>
      <w:r w:rsidR="00663188">
        <w:rPr>
          <w:rFonts w:ascii="Gruene Syntax" w:hAnsi="Gruene Syntax" w:cs="Gruene Syntax"/>
          <w:sz w:val="22"/>
          <w:szCs w:val="22"/>
        </w:rPr>
        <w:t>*i</w:t>
      </w:r>
      <w:r>
        <w:rPr>
          <w:rFonts w:ascii="Gruene Syntax" w:hAnsi="Gruene Syntax" w:cs="Gruene Syntax"/>
          <w:sz w:val="22"/>
          <w:szCs w:val="22"/>
        </w:rPr>
        <w:t>n jährlich einen Haushaltsentwurf. Der Haushalt wird von der Mitgliederversammlung verabschiedet. Darüber hinaus stellt der/ die Kassierer</w:t>
      </w:r>
      <w:r w:rsidR="00663188">
        <w:rPr>
          <w:rFonts w:ascii="Gruene Syntax" w:hAnsi="Gruene Syntax" w:cs="Gruene Syntax"/>
          <w:sz w:val="22"/>
          <w:szCs w:val="22"/>
        </w:rPr>
        <w:t>*i</w:t>
      </w:r>
      <w:r>
        <w:rPr>
          <w:rFonts w:ascii="Gruene Syntax" w:hAnsi="Gruene Syntax" w:cs="Gruene Syntax"/>
          <w:sz w:val="22"/>
          <w:szCs w:val="22"/>
        </w:rPr>
        <w:t>n eine mittelfristige Finanzplanung auf, aus der die Vermögensentwicklung und die Rücklagen für Wahlkämpfe hervorgehen. Ist abzusehen, dass der Haushalt mit einem unvorhergesehenen Defizit abgeschlossen wird, legt der/ die Kassierer</w:t>
      </w:r>
      <w:r w:rsidR="00663188">
        <w:rPr>
          <w:rFonts w:ascii="Gruene Syntax" w:hAnsi="Gruene Syntax" w:cs="Gruene Syntax"/>
          <w:sz w:val="22"/>
          <w:szCs w:val="22"/>
        </w:rPr>
        <w:t>*i</w:t>
      </w:r>
      <w:r>
        <w:rPr>
          <w:rFonts w:ascii="Gruene Syntax" w:hAnsi="Gruene Syntax" w:cs="Gruene Syntax"/>
          <w:sz w:val="22"/>
          <w:szCs w:val="22"/>
        </w:rPr>
        <w:t>n der Mitgliederversammlung unverzüglich einen Nachtragshaushalt vor. Umschichtungen zwischen einzelnen Haushaltstiteln sind durch Vorstandsbeschluss möglich. Hierzu ist die Zustimmung des/ der Ka</w:t>
      </w:r>
      <w:bookmarkStart w:id="0" w:name="_GoBack"/>
      <w:bookmarkEnd w:id="0"/>
      <w:r>
        <w:rPr>
          <w:rFonts w:ascii="Gruene Syntax" w:hAnsi="Gruene Syntax" w:cs="Gruene Syntax"/>
          <w:sz w:val="22"/>
          <w:szCs w:val="22"/>
        </w:rPr>
        <w:t>ssierer</w:t>
      </w:r>
      <w:r w:rsidR="00663188">
        <w:rPr>
          <w:rFonts w:ascii="Gruene Syntax" w:hAnsi="Gruene Syntax" w:cs="Gruene Syntax"/>
          <w:sz w:val="22"/>
          <w:szCs w:val="22"/>
        </w:rPr>
        <w:t>*i</w:t>
      </w:r>
      <w:r>
        <w:rPr>
          <w:rFonts w:ascii="Gruene Syntax" w:hAnsi="Gruene Syntax" w:cs="Gruene Syntax"/>
          <w:sz w:val="22"/>
          <w:szCs w:val="22"/>
        </w:rPr>
        <w:t>n notwendig. Weiteres kann in einer Geschäftsordnung des Kreisvorstands festgelegt werden.</w:t>
      </w:r>
    </w:p>
    <w:p w:rsidR="00043903" w:rsidRDefault="00FA2227">
      <w:pPr>
        <w:widowControl/>
        <w:numPr>
          <w:ilvl w:val="0"/>
          <w:numId w:val="3"/>
        </w:numPr>
        <w:rPr>
          <w:rFonts w:ascii="Gruene Syntax" w:hAnsi="Gruene Syntax" w:cs="Gruene Syntax"/>
          <w:sz w:val="22"/>
          <w:szCs w:val="22"/>
        </w:rPr>
      </w:pPr>
      <w:r>
        <w:rPr>
          <w:rFonts w:ascii="Gruene Syntax" w:hAnsi="Gruene Syntax" w:cs="Gruene Syntax"/>
          <w:sz w:val="22"/>
          <w:szCs w:val="22"/>
        </w:rPr>
        <w:lastRenderedPageBreak/>
        <w:t>Der Ortsverband kann zwecks Verwaltungsvereinfachung die Kassenführung an den Kreisverband per MV-Beschluss abgeben, entweder durch: a) Übernahme der Verwaltungsaufgaben, wie z.B. die Buchführung und den Jahresabschlussdurch den KV, die Finanzautonomie verbleibt aber beim OV, oder b) Übernahme der Finanzautonomie durch den KV und Bereitstellung von finanziellen Mitteln für den OV.</w:t>
      </w:r>
    </w:p>
    <w:p w:rsidR="00043903" w:rsidRDefault="00FA2227">
      <w:pPr>
        <w:pStyle w:val="Listenabsatz"/>
        <w:widowControl/>
        <w:numPr>
          <w:ilvl w:val="0"/>
          <w:numId w:val="3"/>
        </w:numPr>
        <w:ind w:right="51"/>
        <w:rPr>
          <w:rFonts w:ascii="Gruene Syntax" w:hAnsi="Gruene Syntax" w:cs="Gruene Syntax"/>
          <w:color w:val="000000"/>
          <w:sz w:val="22"/>
          <w:lang w:eastAsia="de-DE"/>
        </w:rPr>
      </w:pPr>
      <w:r>
        <w:rPr>
          <w:rFonts w:ascii="Gruene Syntax" w:hAnsi="Gruene Syntax" w:cs="Gruene Syntax"/>
          <w:color w:val="000000"/>
          <w:sz w:val="22"/>
          <w:lang w:eastAsia="de-DE"/>
        </w:rPr>
        <w:t>Die Kostenerstattungsordnung des Landesverbandes ist für den Ortsverband maßgebend. Die  Mitgliederversammlung kann im Rahmen der steuerlichen Grenzen abweichende Regelungen beschließen.</w:t>
      </w:r>
    </w:p>
    <w:p w:rsidR="00043903" w:rsidRDefault="00043903">
      <w:pPr>
        <w:widowControl/>
        <w:ind w:right="51"/>
        <w:rPr>
          <w:rFonts w:ascii="Gruene Syntax" w:hAnsi="Gruene Syntax" w:cs="Gruene Syntax"/>
          <w:color w:val="000000"/>
          <w:sz w:val="22"/>
          <w:lang w:eastAsia="de-DE"/>
        </w:rPr>
      </w:pPr>
    </w:p>
    <w:p w:rsidR="00043903" w:rsidRDefault="00FA2227">
      <w:pPr>
        <w:widowControl/>
        <w:ind w:left="567" w:right="51" w:hanging="567"/>
      </w:pPr>
      <w:r>
        <w:rPr>
          <w:rFonts w:ascii="Gruene Syntax" w:hAnsi="Gruene Syntax" w:cs="Gruene Syntax"/>
          <w:b/>
          <w:color w:val="000000"/>
          <w:sz w:val="22"/>
          <w:lang w:eastAsia="de-DE"/>
        </w:rPr>
        <w:t>§ 6</w:t>
      </w:r>
      <w:r>
        <w:rPr>
          <w:rFonts w:ascii="Gruene Syntax" w:hAnsi="Gruene Syntax" w:cs="Gruene Syntax"/>
          <w:b/>
          <w:color w:val="000000"/>
          <w:sz w:val="22"/>
          <w:lang w:eastAsia="de-DE"/>
        </w:rPr>
        <w:tab/>
        <w:t xml:space="preserve">Rechenschaftsbericht </w:t>
      </w:r>
    </w:p>
    <w:p w:rsidR="00043903" w:rsidRDefault="00FA2227">
      <w:pPr>
        <w:widowControl/>
        <w:ind w:left="567" w:right="51" w:hanging="567"/>
        <w:rPr>
          <w:rFonts w:ascii="Gruene Syntax" w:hAnsi="Gruene Syntax" w:cs="Gruene Syntax"/>
          <w:color w:val="000000"/>
          <w:sz w:val="22"/>
          <w:lang w:eastAsia="de-DE"/>
        </w:rPr>
      </w:pPr>
      <w:r>
        <w:rPr>
          <w:rFonts w:ascii="Gruene Syntax" w:hAnsi="Gruene Syntax" w:cs="Gruene Syntax"/>
          <w:color w:val="000000"/>
          <w:sz w:val="22"/>
          <w:lang w:eastAsia="de-DE"/>
        </w:rPr>
        <w:t>1.</w:t>
      </w:r>
      <w:r>
        <w:rPr>
          <w:rFonts w:ascii="Gruene Syntax" w:hAnsi="Gruene Syntax" w:cs="Gruene Syntax"/>
          <w:color w:val="000000"/>
          <w:sz w:val="22"/>
          <w:lang w:eastAsia="de-DE"/>
        </w:rPr>
        <w:tab/>
        <w:t>Die Mitglieder des Ortsvorstandes sind für die fristgerechte Erstellung des Rechenschaftsberichtes nach dem Parteiengesetz und dessen Abgabe an den Kreisverband verantwortlich.</w:t>
      </w:r>
    </w:p>
    <w:p w:rsidR="00043903" w:rsidRDefault="00FA2227">
      <w:pPr>
        <w:widowControl/>
        <w:ind w:left="540" w:hanging="540"/>
      </w:pPr>
      <w:r>
        <w:rPr>
          <w:rFonts w:ascii="Gruene Syntax" w:hAnsi="Gruene Syntax" w:cs="Gruene Syntax"/>
          <w:color w:val="000000"/>
          <w:sz w:val="22"/>
          <w:lang w:eastAsia="de-DE"/>
        </w:rPr>
        <w:t>2.</w:t>
      </w:r>
      <w:r>
        <w:rPr>
          <w:rFonts w:ascii="Gruene Syntax" w:hAnsi="Gruene Syntax" w:cs="Gruene Syntax"/>
          <w:color w:val="000000"/>
          <w:sz w:val="22"/>
          <w:lang w:eastAsia="de-DE"/>
        </w:rPr>
        <w:tab/>
        <w:t xml:space="preserve">Der Rechenschaftsbericht der Ortsverbände mit Finanzautonomie ist umgehend nach Erstellung, spätestens am 15.02. des folgenden Jahres </w:t>
      </w:r>
      <w:r>
        <w:rPr>
          <w:rFonts w:ascii="Gruene Syntax" w:hAnsi="Gruene Syntax" w:cs="Gruene Syntax"/>
          <w:sz w:val="22"/>
          <w:szCs w:val="22"/>
        </w:rPr>
        <w:t>beim Kreisverband abzugeben</w:t>
      </w:r>
      <w:r>
        <w:rPr>
          <w:rFonts w:ascii="Gruene Syntax" w:hAnsi="Gruene Syntax" w:cs="Gruene Syntax"/>
          <w:color w:val="000000"/>
          <w:sz w:val="22"/>
          <w:lang w:eastAsia="de-DE"/>
        </w:rPr>
        <w:t>. Kommt ein Ortsverband seiner Rechenschaftspflicht nicht nach, so sind nachfolgende Sanktionen gegen den Ortsverband möglich: Reicht ein Ortsverband seinen finanziellen Rechenschaftsbericht verspätet ein, muss er beginnend mit dem 01.03. je angefangene Woche bis zur Abgabe des Berichts 300 EUR Entschädigung an den Kreisverband zahlen. Über Ausnahmen von dieser Regelung entscheidet der Kreisvorstand. Ist die rechtzeitige Abgabe des Rechenschaftsberichtes an den Landesverband gefährdet, kann der Kreisverband die Kassenführung des Ortsverbandes an sich ziehen oder einen Beauftragten/eine Beauftragte einsetzen.</w:t>
      </w:r>
    </w:p>
    <w:p w:rsidR="00043903" w:rsidRDefault="00FA2227">
      <w:pPr>
        <w:pStyle w:val="Textkrper2"/>
        <w:rPr>
          <w:rFonts w:ascii="Gruene Syntax" w:hAnsi="Gruene Syntax" w:cs="Gruene Syntax"/>
          <w:color w:val="000000"/>
        </w:rPr>
      </w:pPr>
      <w:r>
        <w:rPr>
          <w:rFonts w:ascii="Gruene Syntax" w:hAnsi="Gruene Syntax" w:cs="Gruene Syntax"/>
          <w:color w:val="000000"/>
        </w:rPr>
        <w:t>3.</w:t>
      </w:r>
      <w:r>
        <w:rPr>
          <w:rFonts w:ascii="Gruene Syntax" w:hAnsi="Gruene Syntax" w:cs="Gruene Syntax"/>
          <w:color w:val="000000"/>
        </w:rPr>
        <w:tab/>
        <w:t>Der Rechenschaftsbericht des Ortsverbandes wird vor Abgabe an den Kreisverband im Ortsvorstand beraten. Die für die Finanzangelegenheiten zuständigen Vorstandsmitglieder versichern mit ihrer Unterschrift, dass die Angaben in ihren Rechenschaftsberichten nach bestem Wissen und Gewissen wahrheitsgemäß gemacht worden sind. Neben dem für die Finanzangelegenheiten zuständigen Vorstandmitglied muss der/die Vorsitzende den Bericht bestätigen.</w:t>
      </w:r>
    </w:p>
    <w:p w:rsidR="00043903" w:rsidRDefault="00043903">
      <w:pPr>
        <w:widowControl/>
        <w:ind w:left="567" w:right="51" w:hanging="567"/>
        <w:rPr>
          <w:rFonts w:ascii="Gruene Syntax" w:hAnsi="Gruene Syntax" w:cs="Gruene Syntax"/>
          <w:color w:val="000000"/>
          <w:sz w:val="22"/>
          <w:lang w:eastAsia="de-DE"/>
        </w:rPr>
      </w:pPr>
    </w:p>
    <w:p w:rsidR="00043903" w:rsidRDefault="00FA2227">
      <w:pPr>
        <w:pStyle w:val="berschrift1"/>
      </w:pPr>
      <w:r>
        <w:rPr>
          <w:rFonts w:ascii="Gruene Syntax" w:hAnsi="Gruene Syntax" w:cs="Gruene Syntax"/>
          <w:sz w:val="22"/>
        </w:rPr>
        <w:t>§ 7</w:t>
      </w:r>
      <w:r>
        <w:rPr>
          <w:rFonts w:ascii="Gruene Syntax" w:hAnsi="Gruene Syntax" w:cs="Gruene Syntax"/>
          <w:sz w:val="22"/>
        </w:rPr>
        <w:tab/>
        <w:t>Rechnungsprüfung und Aufbewahrungsfristen</w:t>
      </w:r>
    </w:p>
    <w:p w:rsidR="00043903" w:rsidRDefault="00FA2227">
      <w:pPr>
        <w:widowControl/>
        <w:ind w:left="567" w:right="51" w:hanging="567"/>
        <w:rPr>
          <w:rFonts w:ascii="Gruene Syntax" w:hAnsi="Gruene Syntax" w:cs="Gruene Syntax"/>
          <w:color w:val="000000"/>
          <w:sz w:val="22"/>
          <w:lang w:eastAsia="de-DE"/>
        </w:rPr>
      </w:pPr>
      <w:r>
        <w:rPr>
          <w:rFonts w:ascii="Gruene Syntax" w:hAnsi="Gruene Syntax" w:cs="Gruene Syntax"/>
          <w:color w:val="000000"/>
          <w:sz w:val="22"/>
          <w:lang w:eastAsia="de-DE"/>
        </w:rPr>
        <w:t>1.</w:t>
      </w:r>
      <w:r>
        <w:rPr>
          <w:rFonts w:ascii="Gruene Syntax" w:hAnsi="Gruene Syntax" w:cs="Gruene Syntax"/>
          <w:color w:val="000000"/>
          <w:sz w:val="22"/>
          <w:lang w:eastAsia="de-DE"/>
        </w:rPr>
        <w:tab/>
        <w:t>Die von der Mitgliederversammlung gewählten Rechnungsprüfer</w:t>
      </w:r>
      <w:r w:rsidR="00663188">
        <w:rPr>
          <w:rFonts w:ascii="Gruene Syntax" w:hAnsi="Gruene Syntax" w:cs="Gruene Syntax"/>
          <w:color w:val="000000"/>
          <w:sz w:val="22"/>
          <w:lang w:eastAsia="de-DE"/>
        </w:rPr>
        <w:t>*i</w:t>
      </w:r>
      <w:r>
        <w:rPr>
          <w:rFonts w:ascii="Gruene Syntax" w:hAnsi="Gruene Syntax" w:cs="Gruene Syntax"/>
          <w:color w:val="000000"/>
          <w:sz w:val="22"/>
          <w:lang w:eastAsia="de-DE"/>
        </w:rPr>
        <w:t>nnen prüfen mindestens einmal jährlich das Übereinstimmen von Buchungen und Belegen, die Ordnungsmäßigkeit der Buchführung, die Angemessenheit der Ausgaben und die Übereinstimmung mit den Beschlüssen von Vorstand- und Mitgliederversammlung. Sie berichten der Mitgliederversammlung über das Ergebnis der Prüfung und stellen den Antrag auf Entlastung des Vorstandes in Finanzangelegenheiten. Die Rechnungsprüfungsbestätigung nach Vorgabe des Landesverbandes muss dem Rechenschaftsbericht unter Beachtung der Abgabefristen beigelegt werden.</w:t>
      </w:r>
    </w:p>
    <w:p w:rsidR="00043903" w:rsidRDefault="00FA2227">
      <w:pPr>
        <w:widowControl/>
        <w:ind w:left="540" w:hanging="528"/>
      </w:pPr>
      <w:r>
        <w:rPr>
          <w:rFonts w:ascii="Gruene Syntax" w:hAnsi="Gruene Syntax" w:cs="Gruene Syntax"/>
          <w:color w:val="000000"/>
          <w:sz w:val="22"/>
          <w:lang w:eastAsia="de-DE"/>
        </w:rPr>
        <w:t>2.</w:t>
      </w:r>
      <w:r>
        <w:rPr>
          <w:rFonts w:ascii="Gruene Syntax" w:hAnsi="Gruene Syntax" w:cs="Gruene Syntax"/>
          <w:color w:val="000000"/>
          <w:sz w:val="22"/>
          <w:lang w:eastAsia="de-DE"/>
        </w:rPr>
        <w:tab/>
        <w:t>Die Rechnungsunterlagen, Bücher, Bilanzen und Rechenschaftsberichte müssen 10 Jahre aufbewahrt werden. Die Aufbewahrungsfrist beginnt mit Ablauf des Rechnungsjahres.</w:t>
      </w:r>
    </w:p>
    <w:sectPr w:rsidR="00043903" w:rsidSect="00B108C2">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EF1" w:rsidRDefault="001F7EF1">
      <w:r>
        <w:separator/>
      </w:r>
    </w:p>
  </w:endnote>
  <w:endnote w:type="continuationSeparator" w:id="0">
    <w:p w:rsidR="001F7EF1" w:rsidRDefault="001F7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etaPlusBold-Roman, 'Times New">
    <w:panose1 w:val="00000000000000000000"/>
    <w:charset w:val="00"/>
    <w:family w:val="roman"/>
    <w:notTrueType/>
    <w:pitch w:val="default"/>
  </w:font>
  <w:font w:name="Syntax, 'Times New Roman'">
    <w:altName w:val="Times New Roman"/>
    <w:charset w:val="00"/>
    <w:family w:val="auto"/>
    <w:pitch w:val="variable"/>
  </w:font>
  <w:font w:name="Gruene Syntax">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EF1" w:rsidRDefault="001F7EF1">
      <w:r>
        <w:rPr>
          <w:color w:val="000000"/>
        </w:rPr>
        <w:separator/>
      </w:r>
    </w:p>
  </w:footnote>
  <w:footnote w:type="continuationSeparator" w:id="0">
    <w:p w:rsidR="001F7EF1" w:rsidRDefault="001F7E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823E6"/>
    <w:multiLevelType w:val="multilevel"/>
    <w:tmpl w:val="C8F4F42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625751"/>
    <w:multiLevelType w:val="multilevel"/>
    <w:tmpl w:val="3338761A"/>
    <w:styleLink w:val="WW8Num3"/>
    <w:lvl w:ilvl="0">
      <w:start w:val="1"/>
      <w:numFmt w:val="decimal"/>
      <w:lvlText w:val="%1."/>
      <w:lvlJc w:val="left"/>
      <w:pPr>
        <w:ind w:left="360" w:hanging="360"/>
      </w:pPr>
      <w:rPr>
        <w:color w:val="000000"/>
        <w:szCs w:val="24"/>
        <w:lang w:bidi="hi-I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A2C2268"/>
    <w:multiLevelType w:val="multilevel"/>
    <w:tmpl w:val="5232A5AC"/>
    <w:styleLink w:val="WW8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738E65D4"/>
    <w:multiLevelType w:val="multilevel"/>
    <w:tmpl w:val="A670AE98"/>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num w:numId="1">
    <w:abstractNumId w:val="3"/>
  </w:num>
  <w:num w:numId="2">
    <w:abstractNumId w:val="2"/>
  </w:num>
  <w:num w:numId="3">
    <w:abstractNumId w:val="1"/>
  </w:num>
  <w:num w:numId="4">
    <w:abstractNumId w:val="0"/>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03"/>
    <w:rsid w:val="00043903"/>
    <w:rsid w:val="001F7EF1"/>
    <w:rsid w:val="00663188"/>
    <w:rsid w:val="00B108C2"/>
    <w:rsid w:val="00FA22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5885C0-C707-4E56-9B7B-8C0300E02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de-DE"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rPr>
      <w:rFonts w:eastAsia="Arial"/>
    </w:rPr>
  </w:style>
  <w:style w:type="paragraph" w:styleId="berschrift1">
    <w:name w:val="heading 1"/>
    <w:basedOn w:val="Heading"/>
    <w:next w:val="Textbody"/>
    <w:pPr>
      <w:widowControl/>
      <w:ind w:left="567" w:right="51" w:hanging="567"/>
      <w:textAlignment w:val="auto"/>
      <w:outlineLvl w:val="0"/>
    </w:pPr>
    <w:rPr>
      <w:b/>
      <w:bCs/>
    </w:rPr>
  </w:style>
  <w:style w:type="paragraph" w:styleId="berschrift3">
    <w:name w:val="heading 3"/>
    <w:basedOn w:val="Heading"/>
    <w:next w:val="Textbody"/>
    <w:pPr>
      <w:widowControl/>
      <w:textAlignment w:val="auto"/>
      <w:outlineLvl w:val="2"/>
    </w:pPr>
    <w:rPr>
      <w:rFonts w:ascii="MetaPlusBold-Roman, 'Times New" w:hAnsi="MetaPlusBold-Roman, 'Times New"/>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Arial Unicode MS"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Blocktext">
    <w:name w:val="Block Text"/>
    <w:pPr>
      <w:widowControl/>
      <w:suppressAutoHyphens/>
      <w:ind w:left="540" w:right="51"/>
    </w:pPr>
    <w:rPr>
      <w:rFonts w:ascii="Syntax, 'Times New Roman'" w:eastAsia="Arial" w:hAnsi="Syntax, 'Times New Roman'"/>
      <w:sz w:val="22"/>
    </w:rPr>
  </w:style>
  <w:style w:type="paragraph" w:styleId="Textkrper2">
    <w:name w:val="Body Text 2"/>
    <w:pPr>
      <w:widowControl/>
      <w:suppressAutoHyphens/>
      <w:ind w:left="540" w:hanging="540"/>
    </w:pPr>
    <w:rPr>
      <w:rFonts w:ascii="Syntax, 'Times New Roman'" w:eastAsia="Arial" w:hAnsi="Syntax, 'Times New Roman'"/>
      <w:sz w:val="22"/>
    </w:rPr>
  </w:style>
  <w:style w:type="paragraph" w:customStyle="1" w:styleId="Grne">
    <w:name w:val="Grüne"/>
    <w:pPr>
      <w:widowControl/>
      <w:suppressAutoHyphens/>
    </w:pPr>
    <w:rPr>
      <w:rFonts w:ascii="Syntax, 'Times New Roman'" w:eastAsia="Arial" w:hAnsi="Syntax, 'Times New Roman'"/>
      <w:sz w:val="22"/>
    </w:rPr>
  </w:style>
  <w:style w:type="paragraph" w:customStyle="1" w:styleId="Textkrper-Einzug21">
    <w:name w:val="Textkörper-Einzug 21"/>
    <w:basedOn w:val="Standard"/>
    <w:pPr>
      <w:widowControl/>
      <w:suppressAutoHyphens w:val="0"/>
      <w:autoSpaceDE w:val="0"/>
      <w:ind w:left="540" w:hanging="540"/>
    </w:pPr>
    <w:rPr>
      <w:rFonts w:ascii="Gruene Syntax" w:eastAsia="Times New Roman" w:hAnsi="Gruene Syntax" w:cs="Gruene Syntax"/>
      <w:sz w:val="22"/>
      <w:szCs w:val="22"/>
    </w:rPr>
  </w:style>
  <w:style w:type="paragraph" w:customStyle="1" w:styleId="Blocktext1">
    <w:name w:val="Blocktext1"/>
    <w:basedOn w:val="Standard"/>
    <w:pPr>
      <w:widowControl/>
      <w:suppressAutoHyphens w:val="0"/>
      <w:ind w:left="567" w:right="51" w:hanging="567"/>
    </w:pPr>
    <w:rPr>
      <w:rFonts w:ascii="Arial" w:eastAsia="Times New Roman" w:hAnsi="Arial" w:cs="Arial"/>
      <w:sz w:val="22"/>
      <w:szCs w:val="22"/>
    </w:rPr>
  </w:style>
  <w:style w:type="character" w:customStyle="1" w:styleId="WW8Num2z0">
    <w:name w:val="WW8Num2z0"/>
  </w:style>
  <w:style w:type="character" w:customStyle="1" w:styleId="WW8Num3z0">
    <w:name w:val="WW8Num3z0"/>
    <w:rPr>
      <w:color w:val="000000"/>
      <w:szCs w:val="24"/>
      <w:lang w:bidi="hi-IN"/>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cs="Mangal"/>
      <w:color w:val="000000"/>
      <w:lang w:bidi="hi-IN"/>
    </w:rPr>
  </w:style>
  <w:style w:type="character" w:customStyle="1" w:styleId="WW8Num3z2">
    <w:name w:val="WW8Num3z2"/>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Absatz-Standardschriftart1">
    <w:name w:val="Absatz-Standardschriftart1"/>
  </w:style>
  <w:style w:type="paragraph" w:styleId="Listenabsatz">
    <w:name w:val="List Paragraph"/>
    <w:basedOn w:val="Standard"/>
    <w:pPr>
      <w:ind w:left="720"/>
    </w:pPr>
    <w:rPr>
      <w:szCs w:val="21"/>
    </w:rPr>
  </w:style>
  <w:style w:type="numbering" w:customStyle="1" w:styleId="WW8Num1">
    <w:name w:val="WW8Num1"/>
    <w:basedOn w:val="KeineListe"/>
    <w:pPr>
      <w:numPr>
        <w:numId w:val="1"/>
      </w:numPr>
    </w:pPr>
  </w:style>
  <w:style w:type="numbering" w:customStyle="1" w:styleId="WW8Num2">
    <w:name w:val="WW8Num2"/>
    <w:basedOn w:val="KeineListe"/>
    <w:pPr>
      <w:numPr>
        <w:numId w:val="2"/>
      </w:numPr>
    </w:pPr>
  </w:style>
  <w:style w:type="numbering" w:customStyle="1" w:styleId="WW8Num3">
    <w:name w:val="WW8Num3"/>
    <w:basedOn w:val="KeineListe"/>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995</Words>
  <Characters>6272</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BÜNDNIS 90/DIE GRÜNEN NIEDERSACHSEN</vt:lpstr>
    </vt:vector>
  </TitlesOfParts>
  <Company/>
  <LinksUpToDate>false</LinksUpToDate>
  <CharactersWithSpaces>7253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BÜNDNIS 90/DIE GRÜNEN NIEDERSACHSEN</dc:title>
  <dc:creator>gk</dc:creator>
  <cp:lastModifiedBy>Jürgen</cp:lastModifiedBy>
  <cp:revision>4</cp:revision>
  <cp:lastPrinted>2013-03-01T11:52:00Z</cp:lastPrinted>
  <dcterms:created xsi:type="dcterms:W3CDTF">2020-08-24T10:47:00Z</dcterms:created>
  <dcterms:modified xsi:type="dcterms:W3CDTF">2020-08-26T11:19:00Z</dcterms:modified>
</cp:coreProperties>
</file>